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8BA75" w14:textId="5EC7482D" w:rsidR="00755477" w:rsidRDefault="004F0359" w:rsidP="000B015C">
      <w:r>
        <w:t>Formeln für die risikominimale (für risikoscheue Entscheider o</w:t>
      </w:r>
      <w:r w:rsidR="00755477">
        <w:t>ptimale</w:t>
      </w:r>
      <w:r>
        <w:t>)</w:t>
      </w:r>
      <w:r w:rsidR="00755477">
        <w:t xml:space="preserve"> Mischung von zwei risikobehafteten Investitionen</w:t>
      </w:r>
      <w:r w:rsidR="00566FB2">
        <w:t xml:space="preserve"> (A</w:t>
      </w:r>
      <w:r w:rsidR="00566FB2" w:rsidRPr="00566FB2">
        <w:rPr>
          <w:vertAlign w:val="subscript"/>
        </w:rPr>
        <w:t>1</w:t>
      </w:r>
      <w:r w:rsidR="00566FB2">
        <w:t xml:space="preserve"> und A</w:t>
      </w:r>
      <w:r w:rsidR="00566FB2" w:rsidRPr="00566FB2">
        <w:rPr>
          <w:vertAlign w:val="subscript"/>
        </w:rPr>
        <w:t>2</w:t>
      </w:r>
      <w:r w:rsidR="00566FB2">
        <w:t>)</w:t>
      </w:r>
    </w:p>
    <w:p w14:paraId="1F8B8CE8" w14:textId="6D4A317C" w:rsidR="00755477" w:rsidRPr="00566FB2" w:rsidRDefault="00566FB2" w:rsidP="00191758">
      <w:pPr>
        <w:spacing w:after="0"/>
        <w:rPr>
          <w:color w:val="0070C0"/>
        </w:rPr>
      </w:pPr>
      <w:r w:rsidRPr="00566FB2">
        <w:rPr>
          <w:color w:val="0070C0"/>
        </w:rPr>
        <w:t xml:space="preserve">Formel 1: </w:t>
      </w:r>
      <w:r w:rsidR="00755477" w:rsidRPr="00566FB2">
        <w:rPr>
          <w:color w:val="0070C0"/>
        </w:rPr>
        <w:t>Erwartungswert</w:t>
      </w:r>
      <w:r w:rsidR="004F0359" w:rsidRPr="00566FB2">
        <w:rPr>
          <w:color w:val="0070C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70C0"/>
                <w:shd w:val="clear" w:color="auto" w:fill="F2F2F2" w:themeFill="background1" w:themeFillShade="F2"/>
              </w:rPr>
            </m:ctrlPr>
          </m:sSubPr>
          <m:e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μ</m:t>
            </m:r>
          </m:e>
          <m:sub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A1</m:t>
            </m:r>
          </m:sub>
        </m:sSub>
      </m:oMath>
      <w:r w:rsidR="004F0359" w:rsidRPr="00566FB2">
        <w:rPr>
          <w:color w:val="0070C0"/>
        </w:rPr>
        <w:t xml:space="preserve"> </w:t>
      </w:r>
      <w:r w:rsidR="00755477" w:rsidRPr="00566FB2">
        <w:rPr>
          <w:color w:val="0070C0"/>
        </w:rPr>
        <w:t xml:space="preserve"> </w:t>
      </w:r>
      <w:r w:rsidR="004F0359" w:rsidRPr="00566FB2">
        <w:rPr>
          <w:color w:val="0070C0"/>
          <w:shd w:val="clear" w:color="auto" w:fill="F2F2F2" w:themeFill="background1" w:themeFillShade="F2"/>
        </w:rPr>
        <w:t xml:space="preserve"> bzw. </w:t>
      </w:r>
      <m:oMath>
        <m:sSub>
          <m:sSubPr>
            <m:ctrlPr>
              <w:rPr>
                <w:rFonts w:ascii="Cambria Math" w:hAnsi="Cambria Math"/>
                <w:i/>
                <w:color w:val="0070C0"/>
                <w:shd w:val="clear" w:color="auto" w:fill="F2F2F2" w:themeFill="background1" w:themeFillShade="F2"/>
              </w:rPr>
            </m:ctrlPr>
          </m:sSubPr>
          <m:e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μ</m:t>
            </m:r>
          </m:e>
          <m:sub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A2</m:t>
            </m:r>
          </m:sub>
        </m:sSub>
      </m:oMath>
      <w:r w:rsidR="004F0359" w:rsidRPr="00566FB2">
        <w:rPr>
          <w:color w:val="0070C0"/>
        </w:rPr>
        <w:t xml:space="preserve"> </w:t>
      </w:r>
      <w:r w:rsidR="00755477" w:rsidRPr="00566FB2">
        <w:rPr>
          <w:color w:val="0070C0"/>
        </w:rPr>
        <w:t xml:space="preserve">der </w:t>
      </w:r>
      <w:r w:rsidR="004F0359" w:rsidRPr="00566FB2">
        <w:rPr>
          <w:color w:val="0070C0"/>
        </w:rPr>
        <w:t xml:space="preserve">jeweiligen </w:t>
      </w:r>
      <w:r w:rsidR="00755477" w:rsidRPr="00566FB2">
        <w:rPr>
          <w:color w:val="0070C0"/>
        </w:rPr>
        <w:t>Rendite</w:t>
      </w:r>
      <w:r w:rsidR="004F0359" w:rsidRPr="00566FB2">
        <w:rPr>
          <w:color w:val="0070C0"/>
        </w:rPr>
        <w:t>n von A</w:t>
      </w:r>
      <w:r w:rsidR="004F0359" w:rsidRPr="00566FB2">
        <w:rPr>
          <w:color w:val="0070C0"/>
          <w:vertAlign w:val="subscript"/>
        </w:rPr>
        <w:t>1</w:t>
      </w:r>
      <w:r w:rsidR="004F0359" w:rsidRPr="00566FB2">
        <w:rPr>
          <w:color w:val="0070C0"/>
        </w:rPr>
        <w:t xml:space="preserve"> und A</w:t>
      </w:r>
      <w:r w:rsidR="004F0359" w:rsidRPr="00566FB2">
        <w:rPr>
          <w:color w:val="0070C0"/>
          <w:vertAlign w:val="subscript"/>
        </w:rPr>
        <w:t>2</w:t>
      </w:r>
    </w:p>
    <w:p w14:paraId="79D9090F" w14:textId="427F8CA5" w:rsidR="00566FB2" w:rsidRPr="00566FB2" w:rsidRDefault="00566FB2" w:rsidP="00566FB2">
      <w:pPr>
        <w:pStyle w:val="Listenabsatz"/>
        <w:spacing w:after="0" w:line="240" w:lineRule="auto"/>
        <w:rPr>
          <w:shd w:val="clear" w:color="auto" w:fill="F2F2F2" w:themeFill="background1" w:themeFillShade="F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hd w:val="clear" w:color="auto" w:fill="F2F2F2" w:themeFill="background1" w:themeFillShade="F2"/>
            </w:rPr>
            <m:t xml:space="preserve">Erwartungswert der Rendite eines Wertpapiers i: </m:t>
          </m:r>
          <m:sSub>
            <m:sSubPr>
              <m:ctrlPr>
                <w:rPr>
                  <w:rFonts w:ascii="Cambria Math" w:hAnsi="Cambria Math"/>
                  <w:i/>
                  <w:shd w:val="clear" w:color="auto" w:fill="F2F2F2" w:themeFill="background1" w:themeFillShade="F2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μ</m:t>
              </m:r>
            </m:e>
            <m:sub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i</m:t>
              </m:r>
            </m:sub>
          </m:sSub>
          <m:r>
            <w:rPr>
              <w:rFonts w:ascii="Cambria Math" w:hAnsi="Cambria Math"/>
              <w:shd w:val="clear" w:color="auto" w:fill="F2F2F2" w:themeFill="background1" w:themeFillShade="F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hd w:val="clear" w:color="auto" w:fill="F2F2F2" w:themeFill="background1" w:themeFillShade="F2"/>
                </w:rPr>
              </m:ctrlPr>
            </m:naryPr>
            <m:sub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j=1</m:t>
              </m:r>
            </m:sub>
            <m:sup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hd w:val="clear" w:color="auto" w:fill="F2F2F2" w:themeFill="background1" w:themeFillShade="F2"/>
                    </w:rPr>
                  </m:ctrlPr>
                </m:sSubPr>
                <m:e>
                  <m:r>
                    <w:rPr>
                      <w:rFonts w:ascii="Cambria Math" w:hAnsi="Cambria Math"/>
                      <w:shd w:val="clear" w:color="auto" w:fill="F2F2F2" w:themeFill="background1" w:themeFillShade="F2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hd w:val="clear" w:color="auto" w:fill="F2F2F2" w:themeFill="background1" w:themeFillShade="F2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 xml:space="preserve">* </m:t>
              </m:r>
              <m:sSub>
                <m:sSubPr>
                  <m:ctrlPr>
                    <w:rPr>
                      <w:rFonts w:ascii="Cambria Math" w:hAnsi="Cambria Math"/>
                      <w:i/>
                      <w:shd w:val="clear" w:color="auto" w:fill="F2F2F2" w:themeFill="background1" w:themeFillShade="F2"/>
                    </w:rPr>
                  </m:ctrlPr>
                </m:sSubPr>
                <m:e>
                  <m:r>
                    <w:rPr>
                      <w:rFonts w:ascii="Cambria Math" w:hAnsi="Cambria Math"/>
                      <w:shd w:val="clear" w:color="auto" w:fill="F2F2F2" w:themeFill="background1" w:themeFillShade="F2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hd w:val="clear" w:color="auto" w:fill="F2F2F2" w:themeFill="background1" w:themeFillShade="F2"/>
                    </w:rPr>
                    <m:t>ij</m:t>
                  </m:r>
                </m:sub>
              </m:sSub>
            </m:e>
          </m:nary>
        </m:oMath>
      </m:oMathPara>
    </w:p>
    <w:p w14:paraId="163D8D32" w14:textId="77777777" w:rsidR="00566FB2" w:rsidRDefault="00566FB2" w:rsidP="00566FB2">
      <w:pPr>
        <w:pStyle w:val="Listenabsatz"/>
        <w:spacing w:after="0" w:line="240" w:lineRule="auto"/>
      </w:pPr>
      <w:r>
        <w:t>mit</w:t>
      </w:r>
    </w:p>
    <w:p w14:paraId="525E7DAC" w14:textId="019F360A" w:rsidR="00566FB2" w:rsidRPr="00566FB2" w:rsidRDefault="00000000" w:rsidP="00566FB2">
      <w:pPr>
        <w:pStyle w:val="Listenabsatz"/>
        <w:spacing w:after="0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r>
            <w:rPr>
              <w:rFonts w:ascii="Cambria Math" w:hAnsi="Cambria Math"/>
            </w:rPr>
            <m:t xml:space="preserve"> : Eintrittswahrscheinlichkeit für den Umweltzustand j   </m:t>
          </m:r>
        </m:oMath>
      </m:oMathPara>
    </w:p>
    <w:p w14:paraId="0E080668" w14:textId="60B57C09" w:rsidR="00566FB2" w:rsidRDefault="00000000" w:rsidP="00566FB2">
      <w:pPr>
        <w:pStyle w:val="Listenabsatz"/>
        <w:spacing w:after="0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 xml:space="preserve"> : Ergebnis (Rendite) für Aktie i bei Eintritt des Umweltzustandes j</m:t>
          </m:r>
          <m:r>
            <m:rPr>
              <m:sty m:val="p"/>
            </m:rPr>
            <w:rPr>
              <w:rFonts w:ascii="Cambria Math" w:hAnsi="Cambria Math"/>
              <w:shd w:val="clear" w:color="auto" w:fill="F2F2F2" w:themeFill="background1" w:themeFillShade="F2"/>
            </w:rPr>
            <w:br/>
          </m:r>
        </m:oMath>
      </m:oMathPara>
    </w:p>
    <w:p w14:paraId="56AE1E93" w14:textId="628237B2" w:rsidR="00755477" w:rsidRPr="00191758" w:rsidRDefault="00191758" w:rsidP="00191758">
      <w:pPr>
        <w:spacing w:after="0" w:line="240" w:lineRule="auto"/>
        <w:rPr>
          <w:color w:val="0070C0"/>
        </w:rPr>
      </w:pPr>
      <w:r w:rsidRPr="00191758">
        <w:rPr>
          <w:color w:val="0070C0"/>
        </w:rPr>
        <w:t xml:space="preserve">Formel 2: </w:t>
      </w:r>
      <w:r w:rsidR="00755477" w:rsidRPr="00191758">
        <w:rPr>
          <w:color w:val="0070C0"/>
        </w:rPr>
        <w:t>Varianz</w:t>
      </w:r>
      <w:r w:rsidR="004F0359" w:rsidRPr="00191758">
        <w:rPr>
          <w:color w:val="0070C0"/>
        </w:rPr>
        <w:t xml:space="preserve">en </w:t>
      </w:r>
      <m:oMath>
        <m:sSubSup>
          <m:sSubSupPr>
            <m:ctrlPr>
              <w:rPr>
                <w:rFonts w:ascii="Cambria Math" w:hAnsi="Cambria Math"/>
                <w:i/>
                <w:color w:val="0070C0"/>
                <w:shd w:val="clear" w:color="auto" w:fill="F2F2F2" w:themeFill="background1" w:themeFillShade="F2"/>
              </w:rPr>
            </m:ctrlPr>
          </m:sSubSupPr>
          <m:e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σ</m:t>
            </m:r>
          </m:e>
          <m:sub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A1</m:t>
            </m:r>
          </m:sub>
          <m:sup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2</m:t>
            </m:r>
          </m:sup>
        </m:sSubSup>
      </m:oMath>
      <w:r w:rsidR="004F0359" w:rsidRPr="00191758">
        <w:rPr>
          <w:color w:val="0070C0"/>
        </w:rPr>
        <w:t xml:space="preserve">  </w:t>
      </w:r>
      <w:r w:rsidR="004F0359" w:rsidRPr="00191758">
        <w:rPr>
          <w:color w:val="0070C0"/>
          <w:shd w:val="clear" w:color="auto" w:fill="F2F2F2" w:themeFill="background1" w:themeFillShade="F2"/>
        </w:rPr>
        <w:t xml:space="preserve"> bzw. </w:t>
      </w:r>
      <m:oMath>
        <m:sSubSup>
          <m:sSubSupPr>
            <m:ctrlPr>
              <w:rPr>
                <w:rFonts w:ascii="Cambria Math" w:hAnsi="Cambria Math"/>
                <w:i/>
                <w:color w:val="0070C0"/>
                <w:shd w:val="clear" w:color="auto" w:fill="F2F2F2" w:themeFill="background1" w:themeFillShade="F2"/>
              </w:rPr>
            </m:ctrlPr>
          </m:sSubSupPr>
          <m:e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σ</m:t>
            </m:r>
          </m:e>
          <m:sub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A2</m:t>
            </m:r>
          </m:sub>
          <m:sup>
            <m:r>
              <w:rPr>
                <w:rFonts w:ascii="Cambria Math" w:hAnsi="Cambria Math"/>
                <w:color w:val="0070C0"/>
                <w:shd w:val="clear" w:color="auto" w:fill="F2F2F2" w:themeFill="background1" w:themeFillShade="F2"/>
              </w:rPr>
              <m:t>2</m:t>
            </m:r>
          </m:sup>
        </m:sSubSup>
      </m:oMath>
      <w:r w:rsidR="00755477" w:rsidRPr="00191758">
        <w:rPr>
          <w:color w:val="0070C0"/>
        </w:rPr>
        <w:t xml:space="preserve"> </w:t>
      </w:r>
      <w:r w:rsidR="004F0359" w:rsidRPr="00191758">
        <w:rPr>
          <w:color w:val="0070C0"/>
        </w:rPr>
        <w:t>der o.g. Renditen von A1 und A2</w:t>
      </w:r>
    </w:p>
    <w:p w14:paraId="4D4474F9" w14:textId="71D806CB" w:rsidR="00566FB2" w:rsidRPr="00566FB2" w:rsidRDefault="00566FB2" w:rsidP="00566FB2">
      <w:pPr>
        <w:pStyle w:val="Listenabsatz"/>
        <w:shd w:val="clear" w:color="auto" w:fill="F2F2F2" w:themeFill="background1" w:themeFillShade="F2"/>
        <w:spacing w:after="0" w:line="24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Varianz der Rendite des Wertpapiers i: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e>
          </m:nary>
        </m:oMath>
      </m:oMathPara>
    </w:p>
    <w:p w14:paraId="56486500" w14:textId="77777777" w:rsidR="00566FB2" w:rsidRDefault="00566FB2" w:rsidP="00566FB2">
      <w:pPr>
        <w:pStyle w:val="Listenabsatz"/>
        <w:spacing w:after="0" w:line="240" w:lineRule="auto"/>
      </w:pPr>
      <w:r>
        <w:t>mit</w:t>
      </w:r>
    </w:p>
    <w:p w14:paraId="32578419" w14:textId="18D572EF" w:rsidR="00566FB2" w:rsidRPr="00566FB2" w:rsidRDefault="00000000" w:rsidP="00566FB2">
      <w:pPr>
        <w:pStyle w:val="Listenabsatz"/>
        <w:spacing w:after="0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r>
            <w:rPr>
              <w:rFonts w:ascii="Cambria Math" w:hAnsi="Cambria Math"/>
            </w:rPr>
            <m:t xml:space="preserve"> : Eintrittswahrscheinlichkeit für den Umweltzustand j   </m:t>
          </m:r>
        </m:oMath>
      </m:oMathPara>
    </w:p>
    <w:p w14:paraId="6273776A" w14:textId="3872362C" w:rsidR="00566FB2" w:rsidRDefault="00000000" w:rsidP="00566FB2">
      <w:pPr>
        <w:pStyle w:val="Listenabsatz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 xml:space="preserve"> : Ergebnis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Rendite</m:t>
              </m:r>
            </m:e>
          </m:d>
          <m:r>
            <w:rPr>
              <w:rFonts w:ascii="Cambria Math" w:hAnsi="Cambria Math"/>
            </w:rPr>
            <m:t xml:space="preserve"> für Aktie i bei Eintritt des Umweltzustandes j</m:t>
          </m:r>
          <m:r>
            <m:rPr>
              <m:sty m:val="p"/>
            </m:rPr>
            <w:rPr>
              <w:rFonts w:ascii="Cambria Math" w:hAnsi="Cambria Math"/>
              <w:shd w:val="clear" w:color="auto" w:fill="F2F2F2" w:themeFill="background1" w:themeFillShade="F2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µ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 : Erwartungswert der Rendite der Aktie i</m:t>
          </m:r>
          <m:r>
            <m:rPr>
              <m:sty m:val="p"/>
            </m:rPr>
            <w:br/>
          </m:r>
        </m:oMath>
      </m:oMathPara>
    </w:p>
    <w:p w14:paraId="3C22F86A" w14:textId="0F4B140D" w:rsidR="004F0359" w:rsidRPr="00191758" w:rsidRDefault="00191758" w:rsidP="00191758">
      <w:pPr>
        <w:spacing w:after="0" w:line="240" w:lineRule="auto"/>
        <w:rPr>
          <w:color w:val="0070C0"/>
        </w:rPr>
      </w:pPr>
      <w:r w:rsidRPr="00191758">
        <w:rPr>
          <w:color w:val="0070C0"/>
        </w:rPr>
        <w:t xml:space="preserve">Formel 3: </w:t>
      </w:r>
      <w:r w:rsidR="004F0359" w:rsidRPr="00191758">
        <w:rPr>
          <w:color w:val="0070C0"/>
        </w:rPr>
        <w:t>Kovarianz der o.g. Renditen von A1 und A2</w:t>
      </w:r>
    </w:p>
    <w:p w14:paraId="7957E8D5" w14:textId="6A95D01F" w:rsidR="00566FB2" w:rsidRPr="00566FB2" w:rsidRDefault="00000000" w:rsidP="00191758">
      <w:pPr>
        <w:pStyle w:val="Listenabsatz"/>
        <w:shd w:val="clear" w:color="auto" w:fill="F2F2F2" w:themeFill="background1" w:themeFillShade="F2"/>
        <w:spacing w:after="100" w:afterAutospacing="1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COV</m:t>
              </m:r>
            </m:e>
            <m:sub>
              <m:r>
                <w:rPr>
                  <w:rFonts w:ascii="Cambria Math" w:hAnsi="Cambria Math"/>
                </w:rPr>
                <m:t>A1,A2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A1,A2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A1,j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A2,j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A2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nary>
        </m:oMath>
      </m:oMathPara>
    </w:p>
    <w:p w14:paraId="26B5AEC3" w14:textId="77777777" w:rsidR="004F0359" w:rsidRDefault="004F0359" w:rsidP="004F0359">
      <w:pPr>
        <w:pStyle w:val="Listenabsatz"/>
      </w:pPr>
    </w:p>
    <w:p w14:paraId="69303D3E" w14:textId="5F26DA63" w:rsidR="00566FB2" w:rsidRDefault="00566FB2" w:rsidP="00566FB2">
      <w:pPr>
        <w:pStyle w:val="Beschriftung"/>
        <w:jc w:val="both"/>
      </w:pPr>
      <w:r>
        <w:t xml:space="preserve">Formel </w:t>
      </w:r>
      <w:r w:rsidR="00191758">
        <w:t>4</w:t>
      </w:r>
      <w:r>
        <w:t>: Optimaler Anteil des Wertpapiers A1 an einem Portfolio mit zwei Wertpapieren</w:t>
      </w:r>
    </w:p>
    <w:p w14:paraId="7AAA63EA" w14:textId="77777777" w:rsidR="00566FB2" w:rsidRDefault="00566FB2" w:rsidP="00566FB2">
      <w:pPr>
        <w:shd w:val="clear" w:color="auto" w:fill="E7E6E6" w:themeFill="background2"/>
      </w:pPr>
      <w:r>
        <w:rPr>
          <w:position w:val="-36"/>
        </w:rPr>
        <w:object w:dxaOrig="2900" w:dyaOrig="840" w14:anchorId="76A30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4pt;height:42pt" o:ole="">
            <v:imagedata r:id="rId7" o:title=""/>
          </v:shape>
          <o:OLEObject Type="Embed" ProgID="Equation.3" ShapeID="_x0000_i1025" DrawAspect="Content" ObjectID="_1798742785" r:id="rId8"/>
        </w:object>
      </w:r>
    </w:p>
    <w:p w14:paraId="12D67510" w14:textId="1B42A687" w:rsidR="00566FB2" w:rsidRDefault="00566FB2" w:rsidP="00566FB2">
      <w:pPr>
        <w:pStyle w:val="Beschriftung"/>
      </w:pPr>
      <w:r>
        <w:t xml:space="preserve">Formel </w:t>
      </w:r>
      <w:r w:rsidR="00191758">
        <w:t>5</w:t>
      </w:r>
      <w:r>
        <w:t>: Optimaler Anteil des Wertpapiers A2 an einem Portfolio mit zwei Wertpapieren</w:t>
      </w:r>
    </w:p>
    <w:p w14:paraId="48559365" w14:textId="77777777" w:rsidR="00566FB2" w:rsidRDefault="00566FB2" w:rsidP="00566FB2">
      <w:pPr>
        <w:shd w:val="clear" w:color="auto" w:fill="E7E6E6" w:themeFill="background2"/>
      </w:pPr>
      <w:r>
        <w:rPr>
          <w:position w:val="-10"/>
        </w:rPr>
        <w:object w:dxaOrig="1440" w:dyaOrig="340" w14:anchorId="6860EB50">
          <v:shape id="_x0000_i1026" type="#_x0000_t75" style="width:1in;height:17.4pt" o:ole="">
            <v:imagedata r:id="rId9" o:title=""/>
          </v:shape>
          <o:OLEObject Type="Embed" ProgID="Equation.3" ShapeID="_x0000_i1026" DrawAspect="Content" ObjectID="_1798742786" r:id="rId10"/>
        </w:object>
      </w:r>
    </w:p>
    <w:p w14:paraId="27FEE455" w14:textId="50617F93" w:rsidR="009A04A7" w:rsidRDefault="009A04A7" w:rsidP="00191758">
      <w:pPr>
        <w:pStyle w:val="Beschriftung"/>
        <w:spacing w:after="0"/>
      </w:pPr>
      <w:r>
        <w:t xml:space="preserve">Formel </w:t>
      </w:r>
      <w:r w:rsidR="00191758">
        <w:t>5</w:t>
      </w:r>
      <w:r>
        <w:t>: Erwartungswert der Portfoliorendite von zwei Wertpapieren</w:t>
      </w:r>
    </w:p>
    <w:p w14:paraId="788A4F4B" w14:textId="77777777" w:rsidR="009A04A7" w:rsidRDefault="00000000" w:rsidP="009A04A7">
      <w:pPr>
        <w:shd w:val="clear" w:color="auto" w:fill="F2F2F2" w:themeFill="background1" w:themeFillShade="F2"/>
        <w:spacing w:after="0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hd w:val="clear" w:color="auto" w:fill="F2F2F2" w:themeFill="background1" w:themeFillShade="F2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μ</m:t>
              </m:r>
            </m:e>
            <m:sub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hd w:val="clear" w:color="auto" w:fill="F2F2F2" w:themeFill="background1" w:themeFillShade="F2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hd w:val="clear" w:color="auto" w:fill="F2F2F2" w:themeFill="background1" w:themeFillShade="F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hd w:val="clear" w:color="auto" w:fill="F2F2F2" w:themeFill="background1" w:themeFillShade="F2"/>
                    </w:rPr>
                    <m:t>A1</m:t>
                  </m:r>
                </m:sub>
              </m:sSub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*μ</m:t>
              </m:r>
            </m:e>
            <m:sub>
              <m:r>
                <w:rPr>
                  <w:rFonts w:ascii="Cambria Math" w:hAnsi="Cambria Math"/>
                </w:rPr>
                <m:t>A1</m:t>
              </m:r>
            </m:sub>
          </m:sSub>
          <m:r>
            <w:rPr>
              <w:rFonts w:ascii="Cambria Math" w:hAnsi="Cambria Math"/>
              <w:shd w:val="clear" w:color="auto" w:fill="F2F2F2" w:themeFill="background1" w:themeFillShade="F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hd w:val="clear" w:color="auto" w:fill="F2F2F2" w:themeFill="background1" w:themeFillShade="F2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hd w:val="clear" w:color="auto" w:fill="F2F2F2" w:themeFill="background1" w:themeFillShade="F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hd w:val="clear" w:color="auto" w:fill="F2F2F2" w:themeFill="background1" w:themeFillShade="F2"/>
                    </w:rPr>
                    <m:t>A2</m:t>
                  </m:r>
                </m:sub>
              </m:sSub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*μ</m:t>
              </m:r>
            </m:e>
            <m:sub>
              <m:r>
                <w:rPr>
                  <w:rFonts w:ascii="Cambria Math" w:hAnsi="Cambria Math"/>
                </w:rPr>
                <m:t>A2</m:t>
              </m:r>
            </m:sub>
          </m:sSub>
        </m:oMath>
      </m:oMathPara>
    </w:p>
    <w:p w14:paraId="6D10D5D9" w14:textId="77777777" w:rsidR="009A04A7" w:rsidRDefault="009A04A7" w:rsidP="009A04A7">
      <w:pPr>
        <w:spacing w:after="0" w:line="240" w:lineRule="auto"/>
      </w:pPr>
      <w:r>
        <w:t>mit</w:t>
      </w:r>
    </w:p>
    <w:p w14:paraId="4D140DF1" w14:textId="5918F8EA" w:rsidR="009A04A7" w:rsidRDefault="00000000" w:rsidP="009A04A7">
      <w:pPr>
        <w:spacing w:after="0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hd w:val="clear" w:color="auto" w:fill="F2F2F2" w:themeFill="background1" w:themeFillShade="F2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μ</m:t>
              </m:r>
            </m:e>
            <m:sub>
              <m:r>
                <w:rPr>
                  <w:rFonts w:ascii="Cambria Math" w:hAnsi="Cambria Math"/>
                  <w:shd w:val="clear" w:color="auto" w:fill="F2F2F2" w:themeFill="background1" w:themeFillShade="F2"/>
                </w:rPr>
                <m:t>P</m:t>
              </m:r>
            </m:sub>
          </m:sSub>
          <m:r>
            <w:rPr>
              <w:rFonts w:ascii="Cambria Math" w:hAnsi="Cambria Math"/>
            </w:rPr>
            <m:t xml:space="preserve">                           :Erwartungswert der Rendite des Portfolios  </m:t>
          </m:r>
        </m:oMath>
      </m:oMathPara>
    </w:p>
    <w:p w14:paraId="39E8CB5C" w14:textId="77777777" w:rsidR="009A04A7" w:rsidRDefault="00000000" w:rsidP="009A04A7">
      <w:pPr>
        <w:spacing w:after="0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A1</m:t>
              </m:r>
            </m:sub>
          </m:sSub>
          <m:r>
            <w:rPr>
              <w:rFonts w:ascii="Cambria Math" w:hAnsi="Cambria Math"/>
            </w:rPr>
            <m:t xml:space="preserve">                         : Anteil von Aktie 1 im Portfolio  </m:t>
          </m:r>
        </m:oMath>
      </m:oMathPara>
    </w:p>
    <w:p w14:paraId="32CE670F" w14:textId="77777777" w:rsidR="009A04A7" w:rsidRDefault="00000000" w:rsidP="009A04A7">
      <w:pPr>
        <w:spacing w:after="0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A2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A1</m:t>
                  </m:r>
                </m:sub>
              </m:sSub>
            </m:e>
          </m:d>
          <m:r>
            <w:rPr>
              <w:rFonts w:ascii="Cambria Math" w:hAnsi="Cambria Math"/>
            </w:rPr>
            <m:t>: Anteil von Aktie 2 im Portfolio</m:t>
          </m:r>
        </m:oMath>
      </m:oMathPara>
    </w:p>
    <w:p w14:paraId="33546DBC" w14:textId="77777777" w:rsidR="009A04A7" w:rsidRDefault="009A04A7" w:rsidP="00191758">
      <w:pPr>
        <w:spacing w:line="240" w:lineRule="auto"/>
      </w:pPr>
    </w:p>
    <w:p w14:paraId="4902A37B" w14:textId="7083E489" w:rsidR="009A04A7" w:rsidRDefault="009A04A7" w:rsidP="00191758">
      <w:pPr>
        <w:pStyle w:val="Beschriftung"/>
        <w:spacing w:after="0"/>
      </w:pPr>
      <w:r>
        <w:t xml:space="preserve">Formel </w:t>
      </w:r>
      <w:r w:rsidR="00191758">
        <w:t>6</w:t>
      </w:r>
      <w:r>
        <w:t xml:space="preserve">: Varianz </w:t>
      </w:r>
      <w:r w:rsidR="00191758">
        <w:t xml:space="preserve">(= Risiko) </w:t>
      </w:r>
      <w:r>
        <w:t xml:space="preserve">der Portfoliorendite von zwei Wertpapieren A1 und A2 im „Mischungsverhältnis“ </w:t>
      </w:r>
      <w:r>
        <w:rPr>
          <w:rFonts w:ascii="Calibri" w:hAnsi="Calibri"/>
        </w:rPr>
        <w:sym w:font="Symbol" w:char="F077"/>
      </w:r>
      <w:r>
        <w:rPr>
          <w:vertAlign w:val="subscript"/>
        </w:rPr>
        <w:t>A1</w:t>
      </w:r>
      <w:r>
        <w:t xml:space="preserve">: </w:t>
      </w:r>
      <w:r>
        <w:rPr>
          <w:rFonts w:ascii="Calibri" w:hAnsi="Calibri"/>
        </w:rPr>
        <w:sym w:font="Symbol" w:char="F077"/>
      </w:r>
      <w:r>
        <w:rPr>
          <w:vertAlign w:val="subscript"/>
        </w:rPr>
        <w:t>A2</w:t>
      </w:r>
      <w:r>
        <w:t xml:space="preserve"> im Portfolio</w:t>
      </w:r>
    </w:p>
    <w:p w14:paraId="05468BE4" w14:textId="77777777" w:rsidR="009A04A7" w:rsidRDefault="00000000" w:rsidP="009A04A7">
      <w:pPr>
        <w:shd w:val="clear" w:color="auto" w:fill="F2F2F2" w:themeFill="background1" w:themeFillShade="F2"/>
        <w:spacing w:after="0" w:line="240" w:lineRule="auto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A1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A1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A1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A2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*COV</m:t>
              </m:r>
            </m:e>
            <m:sub>
              <m:r>
                <w:rPr>
                  <w:rFonts w:ascii="Cambria Math" w:hAnsi="Cambria Math"/>
                </w:rPr>
                <m:t>A1,A2</m:t>
              </m:r>
            </m:sub>
          </m:sSub>
          <m:r>
            <w:rPr>
              <w:rFonts w:ascii="Cambria Math" w:hAnsi="Cambria Math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A2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A2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7E715402" w14:textId="3547EC64" w:rsidR="009A04A7" w:rsidRDefault="009A04A7" w:rsidP="009A04A7">
      <w:pPr>
        <w:spacing w:after="0" w:line="240" w:lineRule="auto"/>
      </w:pPr>
      <w:r>
        <w:t>mit</w:t>
      </w:r>
    </w:p>
    <w:p w14:paraId="16987C23" w14:textId="193C6A57" w:rsidR="009A04A7" w:rsidRDefault="00000000" w:rsidP="009A04A7">
      <w:pPr>
        <w:spacing w:after="0" w:line="240" w:lineRule="auto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 xml:space="preserve">                           :Risiko des Portfolios=Varianz des Portfolios  </m:t>
          </m:r>
        </m:oMath>
      </m:oMathPara>
    </w:p>
    <w:p w14:paraId="5CB0DB0B" w14:textId="77777777" w:rsidR="009A04A7" w:rsidRDefault="00000000" w:rsidP="009A04A7">
      <w:pPr>
        <w:spacing w:after="0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A1</m:t>
              </m:r>
            </m:sub>
          </m:sSub>
          <m:r>
            <w:rPr>
              <w:rFonts w:ascii="Cambria Math" w:hAnsi="Cambria Math"/>
            </w:rPr>
            <m:t xml:space="preserve">                         :Anteil von Aktie 1 im Portfolio  </m:t>
          </m:r>
        </m:oMath>
      </m:oMathPara>
    </w:p>
    <w:p w14:paraId="07D01AD4" w14:textId="77777777" w:rsidR="009A04A7" w:rsidRDefault="00000000" w:rsidP="009A04A7">
      <w:pPr>
        <w:spacing w:after="0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A2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A1</m:t>
                  </m:r>
                </m:sub>
              </m:sSub>
            </m:e>
          </m:d>
          <m:r>
            <w:rPr>
              <w:rFonts w:ascii="Cambria Math" w:hAnsi="Cambria Math"/>
            </w:rPr>
            <m:t>: Anteil von Aktie 2 im Portfolio</m:t>
          </m:r>
        </m:oMath>
      </m:oMathPara>
    </w:p>
    <w:p w14:paraId="075FAC8C" w14:textId="77777777" w:rsidR="00511E91" w:rsidRDefault="00511E91" w:rsidP="000B015C">
      <w:pPr>
        <w:rPr>
          <w:rFonts w:cs="Calibri"/>
        </w:rPr>
      </w:pPr>
    </w:p>
    <w:sectPr w:rsidR="00511E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D30D1" w14:textId="77777777" w:rsidR="00431333" w:rsidRDefault="00431333" w:rsidP="000B015C">
      <w:pPr>
        <w:spacing w:after="0" w:line="240" w:lineRule="auto"/>
      </w:pPr>
      <w:r>
        <w:separator/>
      </w:r>
    </w:p>
  </w:endnote>
  <w:endnote w:type="continuationSeparator" w:id="0">
    <w:p w14:paraId="6BC11B4A" w14:textId="77777777" w:rsidR="00431333" w:rsidRDefault="00431333" w:rsidP="000B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A163" w14:textId="77777777" w:rsidR="000B015C" w:rsidRDefault="000B015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653109822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</w:rPr>
      </w:sdtEndPr>
      <w:sdtContent>
        <w:tr w:rsidR="000B015C" w14:paraId="2315CA22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472C4" w:themeColor="accent1"/>
              </w:tcBorders>
            </w:tcPr>
            <w:p w14:paraId="1C584607" w14:textId="77777777" w:rsidR="000B015C" w:rsidRDefault="000B015C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4472C4" w:themeColor="accent1"/>
              </w:tcBorders>
            </w:tcPr>
            <w:p w14:paraId="01833F08" w14:textId="77777777" w:rsidR="000B015C" w:rsidRDefault="000B015C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>
                <w:rPr>
                  <w:noProof/>
                </w:rPr>
                <w:t>20</w:t>
              </w:r>
              <w:r>
                <w:fldChar w:fldCharType="end"/>
              </w:r>
            </w:p>
          </w:tc>
        </w:tr>
      </w:sdtContent>
    </w:sdt>
  </w:tbl>
  <w:p w14:paraId="15F844FC" w14:textId="77777777" w:rsidR="000B015C" w:rsidRDefault="000B015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980DB" w14:textId="77777777" w:rsidR="000B015C" w:rsidRDefault="000B015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B18F6" w14:textId="77777777" w:rsidR="00431333" w:rsidRDefault="00431333" w:rsidP="000B015C">
      <w:pPr>
        <w:spacing w:after="0" w:line="240" w:lineRule="auto"/>
      </w:pPr>
      <w:r>
        <w:separator/>
      </w:r>
    </w:p>
  </w:footnote>
  <w:footnote w:type="continuationSeparator" w:id="0">
    <w:p w14:paraId="0DF72996" w14:textId="77777777" w:rsidR="00431333" w:rsidRDefault="00431333" w:rsidP="000B0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3E73" w14:textId="77777777" w:rsidR="000B015C" w:rsidRDefault="000B015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D4538" w14:textId="77777777" w:rsidR="000B015C" w:rsidRDefault="000B015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918B1" w14:textId="77777777" w:rsidR="000B015C" w:rsidRDefault="000B015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3EC3"/>
    <w:multiLevelType w:val="hybridMultilevel"/>
    <w:tmpl w:val="E4CAD01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D303D8"/>
    <w:multiLevelType w:val="hybridMultilevel"/>
    <w:tmpl w:val="69BE19B6"/>
    <w:lvl w:ilvl="0" w:tplc="79ECCEBE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470F4A"/>
    <w:multiLevelType w:val="hybridMultilevel"/>
    <w:tmpl w:val="5EEACAEE"/>
    <w:lvl w:ilvl="0" w:tplc="B926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86FB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C8F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021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70F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3E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64B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94A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587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EB026FD"/>
    <w:multiLevelType w:val="hybridMultilevel"/>
    <w:tmpl w:val="07A47038"/>
    <w:lvl w:ilvl="0" w:tplc="79ECCE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836034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5A0B9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4F871A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4629A4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D0FF9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4E2728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D8AA8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E029B6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02D37BC"/>
    <w:multiLevelType w:val="hybridMultilevel"/>
    <w:tmpl w:val="D9227E66"/>
    <w:lvl w:ilvl="0" w:tplc="929AAE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688B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8521F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5567E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CD418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A6A9C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33278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DE72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0DEAB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47D32F8"/>
    <w:multiLevelType w:val="hybridMultilevel"/>
    <w:tmpl w:val="3E32953A"/>
    <w:lvl w:ilvl="0" w:tplc="54BE5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08AC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BA4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C7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E69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E01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AED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9A7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70E7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F8F56F9"/>
    <w:multiLevelType w:val="hybridMultilevel"/>
    <w:tmpl w:val="9F2AA0B8"/>
    <w:lvl w:ilvl="0" w:tplc="3656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BAC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E4F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608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F82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38B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888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88C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1E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1A02BB8"/>
    <w:multiLevelType w:val="hybridMultilevel"/>
    <w:tmpl w:val="D146E04C"/>
    <w:lvl w:ilvl="0" w:tplc="6F709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50C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BA2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165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2A9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242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F69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6EE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B2B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3E71415"/>
    <w:multiLevelType w:val="hybridMultilevel"/>
    <w:tmpl w:val="4BE27C9A"/>
    <w:lvl w:ilvl="0" w:tplc="8C3C7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EC7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927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8A4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2C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1AD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427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4A7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CCB8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6652CE5"/>
    <w:multiLevelType w:val="hybridMultilevel"/>
    <w:tmpl w:val="FB847994"/>
    <w:lvl w:ilvl="0" w:tplc="ADF4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AA3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FE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FCF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06A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A47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50E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50D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CA1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6BE7D06"/>
    <w:multiLevelType w:val="hybridMultilevel"/>
    <w:tmpl w:val="5A96AF38"/>
    <w:lvl w:ilvl="0" w:tplc="757EC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AE62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40D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F45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184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BA2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642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F43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7C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80B5777"/>
    <w:multiLevelType w:val="hybridMultilevel"/>
    <w:tmpl w:val="7444B94E"/>
    <w:lvl w:ilvl="0" w:tplc="834EA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6661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8BCD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4041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90D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8E7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269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848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E2AC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8E87E4C"/>
    <w:multiLevelType w:val="hybridMultilevel"/>
    <w:tmpl w:val="E8D85FF2"/>
    <w:lvl w:ilvl="0" w:tplc="1CB48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B63E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349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408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F41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722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76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E09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FE3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F2C78AE"/>
    <w:multiLevelType w:val="multilevel"/>
    <w:tmpl w:val="E3B8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5A4801"/>
    <w:multiLevelType w:val="hybridMultilevel"/>
    <w:tmpl w:val="1250D860"/>
    <w:lvl w:ilvl="0" w:tplc="88DCD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3C3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905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E6D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6E9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A1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604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4F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0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29E2332"/>
    <w:multiLevelType w:val="hybridMultilevel"/>
    <w:tmpl w:val="C2663E70"/>
    <w:lvl w:ilvl="0" w:tplc="C248F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B4D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9C1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1A6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E69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56D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080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EE45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84E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A057E60"/>
    <w:multiLevelType w:val="hybridMultilevel"/>
    <w:tmpl w:val="08C6D794"/>
    <w:lvl w:ilvl="0" w:tplc="ECD8B1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30234C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32F33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75E8BB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DCCF04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902684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A8012B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976307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F40AF4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C4D13DE"/>
    <w:multiLevelType w:val="hybridMultilevel"/>
    <w:tmpl w:val="D0D65B9A"/>
    <w:lvl w:ilvl="0" w:tplc="A4667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5C7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B42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C0D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6E8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8C9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EEF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4C7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068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CCB71A3"/>
    <w:multiLevelType w:val="hybridMultilevel"/>
    <w:tmpl w:val="832E1284"/>
    <w:lvl w:ilvl="0" w:tplc="DA0C9F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C0CDFD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5F2DC5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D48BEC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B3EC4A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EAAB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290B4B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6673A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E600C9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55045F1"/>
    <w:multiLevelType w:val="hybridMultilevel"/>
    <w:tmpl w:val="E6C23774"/>
    <w:lvl w:ilvl="0" w:tplc="B2F88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C829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62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06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A9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C01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5C1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B4B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AC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7339BC"/>
    <w:multiLevelType w:val="multilevel"/>
    <w:tmpl w:val="75A81924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1" w15:restartNumberingAfterBreak="0">
    <w:nsid w:val="49EF1348"/>
    <w:multiLevelType w:val="hybridMultilevel"/>
    <w:tmpl w:val="B866D018"/>
    <w:lvl w:ilvl="0" w:tplc="D5247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CCA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E2E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36E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446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08C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8C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72E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468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8143C1D"/>
    <w:multiLevelType w:val="hybridMultilevel"/>
    <w:tmpl w:val="1F988078"/>
    <w:lvl w:ilvl="0" w:tplc="79ECCE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DC46E4B"/>
    <w:multiLevelType w:val="hybridMultilevel"/>
    <w:tmpl w:val="0536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E3ABD"/>
    <w:multiLevelType w:val="hybridMultilevel"/>
    <w:tmpl w:val="5FFE2D4C"/>
    <w:lvl w:ilvl="0" w:tplc="32EAA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87D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721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8E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E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184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FA7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A4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F6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E75D03"/>
    <w:multiLevelType w:val="hybridMultilevel"/>
    <w:tmpl w:val="23EEC89A"/>
    <w:lvl w:ilvl="0" w:tplc="3E78E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78B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54D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BC7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DCD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F22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740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F0C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C20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A161BB0"/>
    <w:multiLevelType w:val="hybridMultilevel"/>
    <w:tmpl w:val="C6AE893C"/>
    <w:lvl w:ilvl="0" w:tplc="5D6C5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6DB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7EC7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4E1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A6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42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E9B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74A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E7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B8927C1"/>
    <w:multiLevelType w:val="hybridMultilevel"/>
    <w:tmpl w:val="B0C85880"/>
    <w:lvl w:ilvl="0" w:tplc="BA7A4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2E30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12B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A4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58E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7AD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7AB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9C3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AD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CF960B6"/>
    <w:multiLevelType w:val="hybridMultilevel"/>
    <w:tmpl w:val="DAA2FDAA"/>
    <w:lvl w:ilvl="0" w:tplc="16E84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E0B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E64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086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4ED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660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CA4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00F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4D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F2F3C98"/>
    <w:multiLevelType w:val="hybridMultilevel"/>
    <w:tmpl w:val="8DE27C26"/>
    <w:lvl w:ilvl="0" w:tplc="4DB0C5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6AE49D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61AD50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FCA30F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BEAA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96DC8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7601A8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5F8C19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02A87B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04B2CD0"/>
    <w:multiLevelType w:val="hybridMultilevel"/>
    <w:tmpl w:val="CCDE01F2"/>
    <w:lvl w:ilvl="0" w:tplc="EFE4B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B0E3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B48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2C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6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BA6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82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B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00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BD6CEA"/>
    <w:multiLevelType w:val="hybridMultilevel"/>
    <w:tmpl w:val="43625B5A"/>
    <w:lvl w:ilvl="0" w:tplc="15525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48314">
      <w:start w:val="28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243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D2C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867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68E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82A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00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22D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6D7740A"/>
    <w:multiLevelType w:val="hybridMultilevel"/>
    <w:tmpl w:val="E7461A52"/>
    <w:lvl w:ilvl="0" w:tplc="03FE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F88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C0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6AD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B8C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FEC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E88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F08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CEE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AF96776"/>
    <w:multiLevelType w:val="hybridMultilevel"/>
    <w:tmpl w:val="AA3C3710"/>
    <w:lvl w:ilvl="0" w:tplc="D1CAD2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146ECE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2F45D4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6D2EB3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ACE7A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D78810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088A88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93E970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6FE6D8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F386790"/>
    <w:multiLevelType w:val="hybridMultilevel"/>
    <w:tmpl w:val="5EBCE4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800120">
    <w:abstractNumId w:val="20"/>
  </w:num>
  <w:num w:numId="2" w16cid:durableId="792092585">
    <w:abstractNumId w:val="19"/>
  </w:num>
  <w:num w:numId="3" w16cid:durableId="316148284">
    <w:abstractNumId w:val="26"/>
  </w:num>
  <w:num w:numId="4" w16cid:durableId="1573078936">
    <w:abstractNumId w:val="24"/>
  </w:num>
  <w:num w:numId="5" w16cid:durableId="1901019413">
    <w:abstractNumId w:val="30"/>
  </w:num>
  <w:num w:numId="6" w16cid:durableId="773477433">
    <w:abstractNumId w:val="3"/>
  </w:num>
  <w:num w:numId="7" w16cid:durableId="359017452">
    <w:abstractNumId w:val="33"/>
  </w:num>
  <w:num w:numId="8" w16cid:durableId="223105578">
    <w:abstractNumId w:val="29"/>
  </w:num>
  <w:num w:numId="9" w16cid:durableId="1858809669">
    <w:abstractNumId w:val="18"/>
  </w:num>
  <w:num w:numId="10" w16cid:durableId="749084261">
    <w:abstractNumId w:val="16"/>
  </w:num>
  <w:num w:numId="11" w16cid:durableId="142819008">
    <w:abstractNumId w:val="9"/>
  </w:num>
  <w:num w:numId="12" w16cid:durableId="386342017">
    <w:abstractNumId w:val="11"/>
  </w:num>
  <w:num w:numId="13" w16cid:durableId="118113791">
    <w:abstractNumId w:val="14"/>
  </w:num>
  <w:num w:numId="14" w16cid:durableId="1182820671">
    <w:abstractNumId w:val="7"/>
  </w:num>
  <w:num w:numId="15" w16cid:durableId="1028607521">
    <w:abstractNumId w:val="2"/>
  </w:num>
  <w:num w:numId="16" w16cid:durableId="1306397896">
    <w:abstractNumId w:val="27"/>
  </w:num>
  <w:num w:numId="17" w16cid:durableId="448664973">
    <w:abstractNumId w:val="5"/>
  </w:num>
  <w:num w:numId="18" w16cid:durableId="981890604">
    <w:abstractNumId w:val="32"/>
  </w:num>
  <w:num w:numId="19" w16cid:durableId="671565973">
    <w:abstractNumId w:val="4"/>
  </w:num>
  <w:num w:numId="20" w16cid:durableId="1086221874">
    <w:abstractNumId w:val="31"/>
  </w:num>
  <w:num w:numId="21" w16cid:durableId="1087119987">
    <w:abstractNumId w:val="1"/>
  </w:num>
  <w:num w:numId="22" w16cid:durableId="1761947844">
    <w:abstractNumId w:val="22"/>
  </w:num>
  <w:num w:numId="23" w16cid:durableId="1157040731">
    <w:abstractNumId w:val="6"/>
  </w:num>
  <w:num w:numId="24" w16cid:durableId="308293916">
    <w:abstractNumId w:val="15"/>
  </w:num>
  <w:num w:numId="25" w16cid:durableId="2004233982">
    <w:abstractNumId w:val="28"/>
  </w:num>
  <w:num w:numId="26" w16cid:durableId="1348211369">
    <w:abstractNumId w:val="21"/>
  </w:num>
  <w:num w:numId="27" w16cid:durableId="1367633861">
    <w:abstractNumId w:val="0"/>
  </w:num>
  <w:num w:numId="28" w16cid:durableId="847215912">
    <w:abstractNumId w:val="13"/>
  </w:num>
  <w:num w:numId="29" w16cid:durableId="1102845197">
    <w:abstractNumId w:val="23"/>
  </w:num>
  <w:num w:numId="30" w16cid:durableId="790364958">
    <w:abstractNumId w:val="25"/>
  </w:num>
  <w:num w:numId="31" w16cid:durableId="1174371073">
    <w:abstractNumId w:val="10"/>
  </w:num>
  <w:num w:numId="32" w16cid:durableId="1883711920">
    <w:abstractNumId w:val="17"/>
  </w:num>
  <w:num w:numId="33" w16cid:durableId="1351835404">
    <w:abstractNumId w:val="12"/>
  </w:num>
  <w:num w:numId="34" w16cid:durableId="943000739">
    <w:abstractNumId w:val="8"/>
  </w:num>
  <w:num w:numId="35" w16cid:durableId="71535691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15C"/>
    <w:rsid w:val="000B015C"/>
    <w:rsid w:val="00142A7A"/>
    <w:rsid w:val="00191758"/>
    <w:rsid w:val="0023725F"/>
    <w:rsid w:val="00431333"/>
    <w:rsid w:val="004F0359"/>
    <w:rsid w:val="00511E91"/>
    <w:rsid w:val="00566FB2"/>
    <w:rsid w:val="006A6C81"/>
    <w:rsid w:val="006F0D9D"/>
    <w:rsid w:val="006F7154"/>
    <w:rsid w:val="00726EE7"/>
    <w:rsid w:val="00755477"/>
    <w:rsid w:val="007C4E54"/>
    <w:rsid w:val="00937005"/>
    <w:rsid w:val="009A04A7"/>
    <w:rsid w:val="00EA6465"/>
    <w:rsid w:val="00F0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B340"/>
  <w15:chartTrackingRefBased/>
  <w15:docId w15:val="{E874E876-231A-4B44-8768-8D9F10A6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15C"/>
    <w:pPr>
      <w:spacing w:after="200" w:line="276" w:lineRule="auto"/>
    </w:pPr>
    <w:rPr>
      <w:rFonts w:eastAsiaTheme="minorEastAsia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0B015C"/>
    <w:pPr>
      <w:keepNext/>
      <w:keepLines/>
      <w:numPr>
        <w:numId w:val="1"/>
      </w:numPr>
      <w:spacing w:before="480" w:after="0"/>
      <w:outlineLvl w:val="0"/>
    </w:pPr>
    <w:rPr>
      <w:rFonts w:ascii="Arial" w:eastAsiaTheme="majorEastAsia" w:hAnsi="Arial"/>
      <w:b/>
      <w:bCs/>
      <w:color w:val="2F5496" w:themeColor="accent1" w:themeShade="BF"/>
      <w:sz w:val="32"/>
      <w:szCs w:val="28"/>
    </w:rPr>
  </w:style>
  <w:style w:type="paragraph" w:styleId="berschrift2">
    <w:name w:val="heading 2"/>
    <w:basedOn w:val="Standard"/>
    <w:link w:val="berschrift2Zchn"/>
    <w:autoRedefine/>
    <w:uiPriority w:val="9"/>
    <w:qFormat/>
    <w:rsid w:val="000B015C"/>
    <w:pPr>
      <w:numPr>
        <w:ilvl w:val="1"/>
        <w:numId w:val="1"/>
      </w:numPr>
      <w:spacing w:before="100" w:beforeAutospacing="1" w:after="100" w:afterAutospacing="1" w:line="240" w:lineRule="auto"/>
      <w:outlineLvl w:val="1"/>
    </w:pPr>
    <w:rPr>
      <w:rFonts w:ascii="Arial" w:eastAsia="SimSun" w:hAnsi="Arial"/>
      <w:b/>
      <w:bCs/>
      <w:sz w:val="28"/>
      <w:szCs w:val="3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0B015C"/>
    <w:pPr>
      <w:keepNext/>
      <w:keepLines/>
      <w:numPr>
        <w:ilvl w:val="2"/>
        <w:numId w:val="1"/>
      </w:numPr>
      <w:spacing w:before="200" w:after="0"/>
      <w:outlineLvl w:val="2"/>
    </w:pPr>
    <w:rPr>
      <w:rFonts w:ascii="Arial" w:eastAsiaTheme="majorEastAsia" w:hAnsi="Arial"/>
      <w:b/>
      <w:bCs/>
      <w:color w:val="4472C4" w:themeColor="accent1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015C"/>
    <w:rPr>
      <w:rFonts w:ascii="Arial" w:eastAsiaTheme="majorEastAsia" w:hAnsi="Arial"/>
      <w:b/>
      <w:bCs/>
      <w:color w:val="2F5496" w:themeColor="accent1" w:themeShade="BF"/>
      <w:kern w:val="0"/>
      <w:sz w:val="32"/>
      <w:szCs w:val="28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B015C"/>
    <w:rPr>
      <w:rFonts w:ascii="Arial" w:eastAsia="SimSun" w:hAnsi="Arial"/>
      <w:b/>
      <w:bCs/>
      <w:kern w:val="0"/>
      <w:sz w:val="28"/>
      <w:szCs w:val="36"/>
      <w:lang w:eastAsia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B015C"/>
    <w:rPr>
      <w:rFonts w:ascii="Arial" w:eastAsiaTheme="majorEastAsia" w:hAnsi="Arial"/>
      <w:b/>
      <w:bCs/>
      <w:color w:val="4472C4" w:themeColor="accent1"/>
      <w:kern w:val="0"/>
      <w:sz w:val="24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0B015C"/>
    <w:pPr>
      <w:ind w:left="720"/>
      <w:contextualSpacing/>
    </w:pPr>
  </w:style>
  <w:style w:type="table" w:styleId="Tabellenraster">
    <w:name w:val="Table Grid"/>
    <w:basedOn w:val="NormaleTabelle"/>
    <w:uiPriority w:val="59"/>
    <w:rsid w:val="000B015C"/>
    <w:pPr>
      <w:spacing w:after="0" w:line="240" w:lineRule="auto"/>
    </w:pPr>
    <w:rPr>
      <w:rFonts w:eastAsiaTheme="minorEastAsia" w:cs="Times New Roman"/>
      <w:kern w:val="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0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B015C"/>
    <w:rPr>
      <w:rFonts w:ascii="Tahoma" w:eastAsiaTheme="minorEastAsia" w:hAnsi="Tahoma" w:cs="Tahoma"/>
      <w:kern w:val="0"/>
      <w:sz w:val="16"/>
      <w:szCs w:val="16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0B015C"/>
    <w:rPr>
      <w:rFonts w:cs="Times New Roman"/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B015C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/>
      <w:color w:val="323E4F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0B015C"/>
    <w:rPr>
      <w:rFonts w:asciiTheme="majorHAnsi" w:eastAsiaTheme="majorEastAsia" w:hAnsiTheme="majorHAnsi"/>
      <w:color w:val="323E4F" w:themeColor="text2" w:themeShade="BF"/>
      <w:spacing w:val="5"/>
      <w:kern w:val="28"/>
      <w:sz w:val="52"/>
      <w:szCs w:val="52"/>
      <w:lang w:eastAsia="de-DE"/>
      <w14:ligatures w14:val="none"/>
    </w:rPr>
  </w:style>
  <w:style w:type="character" w:customStyle="1" w:styleId="hcf-headline">
    <w:name w:val="hcf-headline"/>
    <w:basedOn w:val="Absatz-Standardschriftart"/>
    <w:rsid w:val="000B015C"/>
    <w:rPr>
      <w:rFonts w:cs="Times New Roman"/>
    </w:rPr>
  </w:style>
  <w:style w:type="paragraph" w:styleId="Beschriftung">
    <w:name w:val="caption"/>
    <w:basedOn w:val="Standard"/>
    <w:next w:val="Standard"/>
    <w:uiPriority w:val="35"/>
    <w:unhideWhenUsed/>
    <w:qFormat/>
    <w:rsid w:val="000B015C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0B01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15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15C"/>
    <w:rPr>
      <w:rFonts w:eastAsiaTheme="minorEastAsia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0B015C"/>
    <w:rPr>
      <w:rFonts w:cs="Times New Roman"/>
      <w:vertAlign w:val="superscript"/>
    </w:rPr>
  </w:style>
  <w:style w:type="paragraph" w:styleId="Textkrper">
    <w:name w:val="Body Text"/>
    <w:basedOn w:val="Standard"/>
    <w:link w:val="TextkrperZchn"/>
    <w:uiPriority w:val="99"/>
    <w:rsid w:val="000B015C"/>
    <w:pPr>
      <w:spacing w:before="120" w:after="0" w:line="240" w:lineRule="auto"/>
    </w:pPr>
    <w:rPr>
      <w:rFonts w:ascii="Times New Roman" w:hAnsi="Times New Roman"/>
      <w:i/>
      <w:sz w:val="24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0B015C"/>
    <w:rPr>
      <w:rFonts w:ascii="Times New Roman" w:eastAsiaTheme="minorEastAsia" w:hAnsi="Times New Roman"/>
      <w:i/>
      <w:kern w:val="0"/>
      <w:sz w:val="24"/>
      <w:szCs w:val="2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0B015C"/>
    <w:rPr>
      <w:rFonts w:cs="Times New Roman"/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0B0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B015C"/>
    <w:rPr>
      <w:rFonts w:eastAsiaTheme="minorEastAsia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0B0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B015C"/>
    <w:rPr>
      <w:rFonts w:eastAsiaTheme="minorEastAsia"/>
      <w:kern w:val="0"/>
      <w:lang w:eastAsia="de-DE"/>
      <w14:ligatures w14:val="none"/>
    </w:rPr>
  </w:style>
  <w:style w:type="character" w:customStyle="1" w:styleId="jnenbez">
    <w:name w:val="jnenbez"/>
    <w:basedOn w:val="Absatz-Standardschriftart"/>
    <w:rsid w:val="000B015C"/>
    <w:rPr>
      <w:rFonts w:cs="Times New Roman"/>
    </w:rPr>
  </w:style>
  <w:style w:type="character" w:customStyle="1" w:styleId="jnentitel">
    <w:name w:val="jnentitel"/>
    <w:basedOn w:val="Absatz-Standardschriftart"/>
    <w:rsid w:val="000B015C"/>
    <w:rPr>
      <w:rFonts w:cs="Times New Roman"/>
    </w:rPr>
  </w:style>
  <w:style w:type="character" w:customStyle="1" w:styleId="formel">
    <w:name w:val="formel"/>
    <w:basedOn w:val="Absatz-Standardschriftart"/>
    <w:rsid w:val="000B015C"/>
    <w:rPr>
      <w:rFonts w:cs="Times New Roman"/>
    </w:rPr>
  </w:style>
  <w:style w:type="character" w:styleId="Fett">
    <w:name w:val="Strong"/>
    <w:basedOn w:val="Absatz-Standardschriftart"/>
    <w:uiPriority w:val="22"/>
    <w:qFormat/>
    <w:rsid w:val="000B015C"/>
    <w:rPr>
      <w:rFonts w:cs="Times New Roman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B015C"/>
    <w:pPr>
      <w:numPr>
        <w:numId w:val="0"/>
      </w:numPr>
      <w:outlineLvl w:val="9"/>
    </w:pPr>
    <w:rPr>
      <w:rFonts w:asciiTheme="majorHAnsi" w:hAnsiTheme="majorHAns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0B015C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0B015C"/>
    <w:pPr>
      <w:spacing w:after="100"/>
      <w:ind w:left="22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B015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B015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B015C"/>
    <w:rPr>
      <w:rFonts w:eastAsiaTheme="minorEastAsia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015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015C"/>
    <w:rPr>
      <w:rFonts w:eastAsiaTheme="minorEastAsia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Bodmer</dc:creator>
  <cp:keywords/>
  <dc:description/>
  <cp:lastModifiedBy>Ulrich Bodmer</cp:lastModifiedBy>
  <cp:revision>2</cp:revision>
  <dcterms:created xsi:type="dcterms:W3CDTF">2025-01-18T21:00:00Z</dcterms:created>
  <dcterms:modified xsi:type="dcterms:W3CDTF">2025-01-18T21:00:00Z</dcterms:modified>
</cp:coreProperties>
</file>